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65" w:type="dxa"/>
        <w:tblInd w:w="840" w:type="dxa"/>
        <w:tblCellMar>
          <w:top w:w="15" w:type="dxa"/>
          <w:left w:w="15" w:type="dxa"/>
          <w:bottom w:w="15" w:type="dxa"/>
          <w:right w:w="15" w:type="dxa"/>
        </w:tblCellMar>
        <w:tblLook w:val="04A0" w:firstRow="1" w:lastRow="0" w:firstColumn="1" w:lastColumn="0" w:noHBand="0" w:noVBand="1"/>
      </w:tblPr>
      <w:tblGrid>
        <w:gridCol w:w="1690"/>
        <w:gridCol w:w="1822"/>
        <w:gridCol w:w="5353"/>
      </w:tblGrid>
      <w:tr w:rsidR="00400081" w14:paraId="0E4348AB" w14:textId="77777777" w:rsidTr="00702953">
        <w:trPr>
          <w:trHeight w:val="555"/>
        </w:trPr>
        <w:tc>
          <w:tcPr>
            <w:tcW w:w="1740" w:type="dxa"/>
            <w:tcBorders>
              <w:top w:val="single" w:sz="6" w:space="0" w:color="F2F2F2"/>
              <w:left w:val="single" w:sz="6" w:space="0" w:color="F2F2F2"/>
              <w:bottom w:val="single" w:sz="6" w:space="0" w:color="F2F2F2"/>
              <w:right w:val="single" w:sz="6" w:space="0" w:color="F2F2F2"/>
            </w:tcBorders>
            <w:shd w:val="clear" w:color="auto" w:fill="000000"/>
            <w:tcMar>
              <w:top w:w="0" w:type="dxa"/>
              <w:left w:w="112" w:type="dxa"/>
              <w:bottom w:w="0" w:type="dxa"/>
              <w:right w:w="112" w:type="dxa"/>
            </w:tcMar>
            <w:hideMark/>
          </w:tcPr>
          <w:p w14:paraId="1CFC6281" w14:textId="77777777" w:rsidR="00400081" w:rsidRDefault="00400081" w:rsidP="00702953">
            <w:pPr>
              <w:spacing w:after="0"/>
            </w:pPr>
            <w:r>
              <w:rPr>
                <w:rFonts w:eastAsia="Arial" w:cs="Arial"/>
                <w:color w:val="FFFFFF"/>
                <w:sz w:val="22"/>
              </w:rPr>
              <w:t>Permission levels</w:t>
            </w:r>
          </w:p>
        </w:tc>
        <w:tc>
          <w:tcPr>
            <w:tcW w:w="1918" w:type="dxa"/>
            <w:tcBorders>
              <w:top w:val="single" w:sz="6" w:space="0" w:color="F2F2F2"/>
              <w:bottom w:val="single" w:sz="6" w:space="0" w:color="F2F2F2"/>
              <w:right w:val="single" w:sz="6" w:space="0" w:color="F2F2F2"/>
            </w:tcBorders>
            <w:shd w:val="clear" w:color="auto" w:fill="000000"/>
            <w:tcMar>
              <w:top w:w="0" w:type="dxa"/>
              <w:left w:w="110" w:type="dxa"/>
              <w:bottom w:w="0" w:type="dxa"/>
              <w:right w:w="112" w:type="dxa"/>
            </w:tcMar>
            <w:hideMark/>
          </w:tcPr>
          <w:p w14:paraId="195B9F45" w14:textId="77777777" w:rsidR="00400081" w:rsidRDefault="00400081" w:rsidP="00702953">
            <w:pPr>
              <w:spacing w:after="0"/>
            </w:pPr>
            <w:proofErr w:type="spellStart"/>
            <w:r>
              <w:rPr>
                <w:rFonts w:eastAsia="Arial" w:cs="Arial"/>
                <w:color w:val="FFFFFF"/>
                <w:sz w:val="22"/>
              </w:rPr>
              <w:t>Authorised</w:t>
            </w:r>
            <w:proofErr w:type="spellEnd"/>
            <w:r>
              <w:rPr>
                <w:rFonts w:eastAsia="Arial" w:cs="Arial"/>
                <w:color w:val="FFFFFF"/>
                <w:sz w:val="22"/>
              </w:rPr>
              <w:t xml:space="preserve"> User</w:t>
            </w:r>
          </w:p>
        </w:tc>
        <w:tc>
          <w:tcPr>
            <w:tcW w:w="5892" w:type="dxa"/>
            <w:tcBorders>
              <w:top w:val="single" w:sz="6" w:space="0" w:color="F2F2F2"/>
              <w:bottom w:val="single" w:sz="6" w:space="0" w:color="F2F2F2"/>
              <w:right w:val="single" w:sz="6" w:space="0" w:color="F2F2F2"/>
            </w:tcBorders>
            <w:shd w:val="clear" w:color="auto" w:fill="000000"/>
            <w:tcMar>
              <w:top w:w="0" w:type="dxa"/>
              <w:left w:w="110" w:type="dxa"/>
              <w:bottom w:w="0" w:type="dxa"/>
              <w:right w:w="112" w:type="dxa"/>
            </w:tcMar>
            <w:hideMark/>
          </w:tcPr>
          <w:p w14:paraId="6AF9DA94" w14:textId="77777777" w:rsidR="00400081" w:rsidRDefault="00400081" w:rsidP="00702953">
            <w:pPr>
              <w:spacing w:after="0"/>
            </w:pPr>
            <w:r>
              <w:rPr>
                <w:rFonts w:eastAsia="Arial" w:cs="Arial"/>
                <w:color w:val="FFFFFF"/>
                <w:sz w:val="22"/>
              </w:rPr>
              <w:t>Functions</w:t>
            </w:r>
          </w:p>
        </w:tc>
      </w:tr>
      <w:tr w:rsidR="00400081" w14:paraId="4E3CEEA5" w14:textId="77777777" w:rsidTr="00702953">
        <w:trPr>
          <w:trHeight w:val="1890"/>
        </w:trPr>
        <w:tc>
          <w:tcPr>
            <w:tcW w:w="1740" w:type="dxa"/>
            <w:tcBorders>
              <w:left w:val="single" w:sz="6" w:space="0" w:color="000000"/>
              <w:bottom w:val="single" w:sz="6" w:space="0" w:color="000000"/>
              <w:right w:val="single" w:sz="6" w:space="0" w:color="000000"/>
            </w:tcBorders>
            <w:shd w:val="clear" w:color="auto" w:fill="F2F2F2"/>
            <w:tcMar>
              <w:top w:w="0" w:type="dxa"/>
              <w:left w:w="112" w:type="dxa"/>
              <w:bottom w:w="0" w:type="dxa"/>
              <w:right w:w="112" w:type="dxa"/>
            </w:tcMar>
            <w:hideMark/>
          </w:tcPr>
          <w:p w14:paraId="464786FC" w14:textId="77777777" w:rsidR="00400081" w:rsidRDefault="00400081" w:rsidP="00702953">
            <w:pPr>
              <w:spacing w:after="0"/>
            </w:pPr>
            <w:r>
              <w:rPr>
                <w:rFonts w:eastAsia="Arial" w:cs="Arial"/>
                <w:color w:val="000000"/>
                <w:szCs w:val="20"/>
              </w:rPr>
              <w:t>Company Administrator</w:t>
            </w:r>
          </w:p>
        </w:tc>
        <w:tc>
          <w:tcPr>
            <w:tcW w:w="1918" w:type="dxa"/>
            <w:tcBorders>
              <w:bottom w:val="single" w:sz="6" w:space="0" w:color="000000"/>
              <w:right w:val="single" w:sz="6" w:space="0" w:color="000000"/>
            </w:tcBorders>
            <w:shd w:val="clear" w:color="auto" w:fill="F2F2F2"/>
            <w:tcMar>
              <w:top w:w="0" w:type="dxa"/>
              <w:left w:w="110" w:type="dxa"/>
              <w:bottom w:w="0" w:type="dxa"/>
              <w:right w:w="112" w:type="dxa"/>
            </w:tcMar>
            <w:hideMark/>
          </w:tcPr>
          <w:p w14:paraId="41125A99" w14:textId="77777777" w:rsidR="00400081" w:rsidRDefault="00400081" w:rsidP="00702953">
            <w:pPr>
              <w:spacing w:after="0"/>
            </w:pPr>
            <w:r>
              <w:rPr>
                <w:rFonts w:eastAsia="Arial" w:cs="Arial"/>
                <w:color w:val="000000"/>
                <w:szCs w:val="20"/>
              </w:rPr>
              <w:t>TfL Operations</w:t>
            </w:r>
          </w:p>
        </w:tc>
        <w:tc>
          <w:tcPr>
            <w:tcW w:w="5892" w:type="dxa"/>
            <w:tcBorders>
              <w:bottom w:val="single" w:sz="6" w:space="0" w:color="000000"/>
              <w:right w:val="single" w:sz="6" w:space="0" w:color="000000"/>
            </w:tcBorders>
            <w:shd w:val="clear" w:color="auto" w:fill="F2F2F2"/>
            <w:tcMar>
              <w:top w:w="0" w:type="dxa"/>
              <w:left w:w="110" w:type="dxa"/>
              <w:bottom w:w="0" w:type="dxa"/>
              <w:right w:w="112" w:type="dxa"/>
            </w:tcMar>
            <w:hideMark/>
          </w:tcPr>
          <w:p w14:paraId="782A6C61" w14:textId="77777777" w:rsidR="00400081" w:rsidRDefault="00400081" w:rsidP="00400081">
            <w:pPr>
              <w:numPr>
                <w:ilvl w:val="0"/>
                <w:numId w:val="1"/>
              </w:numPr>
              <w:spacing w:after="0"/>
            </w:pPr>
            <w:r>
              <w:rPr>
                <w:rFonts w:eastAsia="Arial" w:cs="Arial"/>
                <w:color w:val="000000"/>
                <w:szCs w:val="20"/>
              </w:rPr>
              <w:t xml:space="preserve">Monitors and assures the Service Providers delivery of the Services. </w:t>
            </w:r>
          </w:p>
          <w:p w14:paraId="0E8CCC6A" w14:textId="77777777" w:rsidR="00400081" w:rsidRDefault="00400081" w:rsidP="00400081">
            <w:pPr>
              <w:numPr>
                <w:ilvl w:val="0"/>
                <w:numId w:val="1"/>
              </w:numPr>
              <w:spacing w:after="0"/>
            </w:pPr>
            <w:r>
              <w:rPr>
                <w:rFonts w:eastAsia="Arial" w:cs="Arial"/>
                <w:color w:val="000000"/>
                <w:szCs w:val="20"/>
              </w:rPr>
              <w:t xml:space="preserve">Manages the process and </w:t>
            </w:r>
            <w:proofErr w:type="spellStart"/>
            <w:r>
              <w:rPr>
                <w:rFonts w:eastAsia="Arial" w:cs="Arial"/>
                <w:color w:val="000000"/>
                <w:szCs w:val="20"/>
              </w:rPr>
              <w:t>authorises</w:t>
            </w:r>
            <w:proofErr w:type="spellEnd"/>
            <w:r>
              <w:rPr>
                <w:rFonts w:eastAsia="Arial" w:cs="Arial"/>
                <w:color w:val="000000"/>
                <w:szCs w:val="20"/>
              </w:rPr>
              <w:t xml:space="preserve"> the Service Provider to add and remove Company Administrator accounts.</w:t>
            </w:r>
          </w:p>
          <w:p w14:paraId="4A8AA5B2" w14:textId="77777777" w:rsidR="00400081" w:rsidRDefault="00400081" w:rsidP="00400081">
            <w:pPr>
              <w:numPr>
                <w:ilvl w:val="0"/>
                <w:numId w:val="1"/>
              </w:numPr>
              <w:spacing w:after="0"/>
            </w:pPr>
            <w:r>
              <w:rPr>
                <w:rFonts w:eastAsia="Arial" w:cs="Arial"/>
                <w:color w:val="000000"/>
                <w:szCs w:val="20"/>
              </w:rPr>
              <w:t>Provides a single point of Service Provider escalation to the Company related to the delivery of Services.</w:t>
            </w:r>
          </w:p>
          <w:p w14:paraId="4403776E" w14:textId="77777777" w:rsidR="00400081" w:rsidRDefault="00400081" w:rsidP="00400081">
            <w:pPr>
              <w:numPr>
                <w:ilvl w:val="0"/>
                <w:numId w:val="1"/>
              </w:numPr>
              <w:spacing w:after="0"/>
            </w:pPr>
            <w:proofErr w:type="gramStart"/>
            <w:r>
              <w:rPr>
                <w:rFonts w:eastAsia="Arial" w:cs="Arial"/>
                <w:color w:val="000000"/>
                <w:szCs w:val="20"/>
              </w:rPr>
              <w:t>Is able to</w:t>
            </w:r>
            <w:proofErr w:type="gramEnd"/>
            <w:r>
              <w:rPr>
                <w:rFonts w:eastAsia="Arial" w:cs="Arial"/>
                <w:color w:val="000000"/>
                <w:szCs w:val="20"/>
              </w:rPr>
              <w:t xml:space="preserve"> access the Service Provider’s web service portal to assure the delivery of Services.</w:t>
            </w:r>
          </w:p>
          <w:p w14:paraId="540981AA" w14:textId="77777777" w:rsidR="00400081" w:rsidRDefault="00400081" w:rsidP="00400081">
            <w:pPr>
              <w:numPr>
                <w:ilvl w:val="0"/>
                <w:numId w:val="1"/>
              </w:numPr>
              <w:spacing w:after="0"/>
            </w:pPr>
            <w:proofErr w:type="gramStart"/>
            <w:r>
              <w:rPr>
                <w:rFonts w:eastAsia="Arial" w:cs="Arial"/>
                <w:color w:val="000000"/>
                <w:szCs w:val="20"/>
              </w:rPr>
              <w:t>Is able to</w:t>
            </w:r>
            <w:proofErr w:type="gramEnd"/>
            <w:r>
              <w:rPr>
                <w:rFonts w:eastAsia="Arial" w:cs="Arial"/>
                <w:color w:val="000000"/>
                <w:szCs w:val="20"/>
              </w:rPr>
              <w:t xml:space="preserve"> set or change the operational permission levels of existing Company Administrators.</w:t>
            </w:r>
          </w:p>
          <w:p w14:paraId="0BC03446" w14:textId="77777777" w:rsidR="00400081" w:rsidRDefault="00400081" w:rsidP="00702953">
            <w:pPr>
              <w:spacing w:after="0"/>
              <w:ind w:left="360"/>
            </w:pPr>
            <w:r>
              <w:t> </w:t>
            </w:r>
          </w:p>
          <w:p w14:paraId="67A208EA" w14:textId="77777777" w:rsidR="00400081" w:rsidRDefault="00400081" w:rsidP="00702953">
            <w:pPr>
              <w:spacing w:after="0"/>
              <w:ind w:left="360"/>
            </w:pPr>
            <w:r>
              <w:t> </w:t>
            </w:r>
          </w:p>
        </w:tc>
      </w:tr>
      <w:tr w:rsidR="00400081" w14:paraId="2DB90BF6" w14:textId="77777777" w:rsidTr="00702953">
        <w:trPr>
          <w:trHeight w:val="1380"/>
        </w:trPr>
        <w:tc>
          <w:tcPr>
            <w:tcW w:w="1740" w:type="dxa"/>
            <w:tcBorders>
              <w:left w:val="single" w:sz="6" w:space="0" w:color="000000"/>
              <w:bottom w:val="single" w:sz="6" w:space="0" w:color="000000"/>
              <w:right w:val="single" w:sz="6" w:space="0" w:color="000000"/>
            </w:tcBorders>
            <w:shd w:val="clear" w:color="auto" w:fill="DBE5F1"/>
            <w:tcMar>
              <w:top w:w="0" w:type="dxa"/>
              <w:left w:w="112" w:type="dxa"/>
              <w:bottom w:w="0" w:type="dxa"/>
              <w:right w:w="112" w:type="dxa"/>
            </w:tcMar>
            <w:hideMark/>
          </w:tcPr>
          <w:p w14:paraId="129C1087" w14:textId="77777777" w:rsidR="00400081" w:rsidRDefault="00400081" w:rsidP="00702953">
            <w:pPr>
              <w:spacing w:after="0"/>
            </w:pPr>
            <w:r>
              <w:rPr>
                <w:rFonts w:eastAsia="Arial" w:cs="Arial"/>
                <w:color w:val="000000"/>
                <w:szCs w:val="20"/>
              </w:rPr>
              <w:t>Or Company Administrator</w:t>
            </w:r>
          </w:p>
        </w:tc>
        <w:tc>
          <w:tcPr>
            <w:tcW w:w="1918"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0832C3B1" w14:textId="77777777" w:rsidR="00400081" w:rsidRDefault="00400081" w:rsidP="00702953">
            <w:pPr>
              <w:spacing w:after="0"/>
            </w:pPr>
            <w:r>
              <w:rPr>
                <w:rFonts w:eastAsia="Arial" w:cs="Arial"/>
                <w:color w:val="000000"/>
                <w:szCs w:val="20"/>
              </w:rPr>
              <w:t>LU Operations</w:t>
            </w:r>
          </w:p>
        </w:tc>
        <w:tc>
          <w:tcPr>
            <w:tcW w:w="5892"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1E8A1D11" w14:textId="77777777" w:rsidR="00400081" w:rsidRDefault="00400081" w:rsidP="00400081">
            <w:pPr>
              <w:numPr>
                <w:ilvl w:val="0"/>
                <w:numId w:val="2"/>
              </w:numPr>
              <w:spacing w:after="0"/>
            </w:pPr>
            <w:proofErr w:type="gramStart"/>
            <w:r>
              <w:rPr>
                <w:rFonts w:eastAsia="Arial" w:cs="Arial"/>
                <w:color w:val="000000"/>
                <w:szCs w:val="20"/>
              </w:rPr>
              <w:t>Is able to</w:t>
            </w:r>
            <w:proofErr w:type="gramEnd"/>
            <w:r>
              <w:rPr>
                <w:rFonts w:eastAsia="Arial" w:cs="Arial"/>
                <w:color w:val="000000"/>
                <w:szCs w:val="20"/>
              </w:rPr>
              <w:t xml:space="preserve"> Add/remove User accounts to individual Equipment via the Service Provider’s web service portal.  </w:t>
            </w:r>
          </w:p>
          <w:p w14:paraId="3389DEC2" w14:textId="77777777" w:rsidR="00400081" w:rsidRDefault="00400081" w:rsidP="00400081">
            <w:pPr>
              <w:numPr>
                <w:ilvl w:val="0"/>
                <w:numId w:val="2"/>
              </w:numPr>
              <w:spacing w:after="0"/>
            </w:pPr>
            <w:r>
              <w:rPr>
                <w:rFonts w:eastAsia="Arial" w:cs="Arial"/>
                <w:color w:val="000000"/>
                <w:szCs w:val="20"/>
              </w:rPr>
              <w:t>Configure Equipment into groups or areas to facilitate access restrictions to station staff Users.</w:t>
            </w:r>
          </w:p>
          <w:p w14:paraId="4B337A30" w14:textId="77777777" w:rsidR="00400081" w:rsidRDefault="00400081" w:rsidP="00400081">
            <w:pPr>
              <w:numPr>
                <w:ilvl w:val="0"/>
                <w:numId w:val="2"/>
              </w:numPr>
              <w:spacing w:after="0"/>
            </w:pPr>
            <w:r>
              <w:rPr>
                <w:rFonts w:eastAsia="Arial" w:cs="Arial"/>
                <w:color w:val="000000"/>
                <w:szCs w:val="20"/>
              </w:rPr>
              <w:t>Interrogate Service Provider’s web service portal for historic Data records by Equipment (location), station, area, network, user, User group, type of transaction, date and time.</w:t>
            </w:r>
          </w:p>
          <w:p w14:paraId="10E368BE" w14:textId="77777777" w:rsidR="00400081" w:rsidRDefault="00400081" w:rsidP="00400081">
            <w:pPr>
              <w:numPr>
                <w:ilvl w:val="0"/>
                <w:numId w:val="2"/>
              </w:numPr>
              <w:spacing w:after="0"/>
            </w:pPr>
            <w:r>
              <w:rPr>
                <w:rFonts w:eastAsia="Arial" w:cs="Arial"/>
                <w:color w:val="000000"/>
                <w:szCs w:val="20"/>
              </w:rPr>
              <w:t>Set or change the operational permission levels of station staff Users.</w:t>
            </w:r>
          </w:p>
          <w:p w14:paraId="7F360AAD" w14:textId="77777777" w:rsidR="00400081" w:rsidRDefault="00400081" w:rsidP="00400081">
            <w:pPr>
              <w:numPr>
                <w:ilvl w:val="0"/>
                <w:numId w:val="2"/>
              </w:numPr>
              <w:spacing w:after="0"/>
            </w:pPr>
            <w:r>
              <w:rPr>
                <w:rFonts w:eastAsia="Arial" w:cs="Arial"/>
                <w:color w:val="000000"/>
                <w:szCs w:val="20"/>
              </w:rPr>
              <w:t>Access the Service Provider’s web service portal to view real time status of the Equipment, including hopper and/or tray levels (e.g. % full), total value of coins by denomination, total value of notes.</w:t>
            </w:r>
          </w:p>
          <w:p w14:paraId="57447DE4" w14:textId="77777777" w:rsidR="00400081" w:rsidRDefault="00400081" w:rsidP="00400081">
            <w:pPr>
              <w:numPr>
                <w:ilvl w:val="0"/>
                <w:numId w:val="2"/>
              </w:numPr>
              <w:spacing w:after="0"/>
            </w:pPr>
            <w:r>
              <w:rPr>
                <w:rFonts w:eastAsia="Arial" w:cs="Arial"/>
                <w:color w:val="000000"/>
                <w:szCs w:val="20"/>
              </w:rPr>
              <w:t>Set or amend the Equipment for quick dispensing of specific value of coins and notes by denomination (for regular floating of ticket machines or filling bulk coin bags).</w:t>
            </w:r>
          </w:p>
          <w:p w14:paraId="799E7528" w14:textId="77777777" w:rsidR="00400081" w:rsidRDefault="00400081" w:rsidP="00400081">
            <w:pPr>
              <w:numPr>
                <w:ilvl w:val="0"/>
                <w:numId w:val="2"/>
              </w:numPr>
              <w:spacing w:after="0"/>
            </w:pPr>
            <w:r>
              <w:rPr>
                <w:rFonts w:eastAsia="Arial" w:cs="Arial"/>
                <w:color w:val="000000"/>
                <w:szCs w:val="20"/>
              </w:rPr>
              <w:t>Set or amend Equipment to establish a maximum dispense and daily dispense limits per station staff user / user group.</w:t>
            </w:r>
          </w:p>
          <w:p w14:paraId="4F017DDC" w14:textId="77777777" w:rsidR="00400081" w:rsidRDefault="00400081" w:rsidP="00702953">
            <w:pPr>
              <w:spacing w:after="0"/>
              <w:ind w:left="360"/>
            </w:pPr>
            <w:r>
              <w:t> </w:t>
            </w:r>
          </w:p>
          <w:p w14:paraId="0746445B" w14:textId="77777777" w:rsidR="00400081" w:rsidRDefault="00400081" w:rsidP="00400081">
            <w:pPr>
              <w:numPr>
                <w:ilvl w:val="0"/>
                <w:numId w:val="3"/>
              </w:numPr>
              <w:spacing w:after="0"/>
            </w:pPr>
            <w:r>
              <w:rPr>
                <w:rFonts w:eastAsia="Arial" w:cs="Arial"/>
                <w:color w:val="000000"/>
                <w:szCs w:val="20"/>
              </w:rPr>
              <w:t>Access the Service Provider’s web service portal to amend Equipment dispense limits by individual cash management machines or across all Equipment and user group</w:t>
            </w:r>
          </w:p>
        </w:tc>
      </w:tr>
      <w:tr w:rsidR="00400081" w14:paraId="671C490F" w14:textId="77777777" w:rsidTr="00702953">
        <w:trPr>
          <w:trHeight w:val="600"/>
        </w:trPr>
        <w:tc>
          <w:tcPr>
            <w:tcW w:w="1740" w:type="dxa"/>
            <w:tcBorders>
              <w:left w:val="single" w:sz="6" w:space="0" w:color="000000"/>
              <w:bottom w:val="single" w:sz="6" w:space="0" w:color="000000"/>
              <w:right w:val="single" w:sz="6" w:space="0" w:color="000000"/>
            </w:tcBorders>
            <w:shd w:val="clear" w:color="auto" w:fill="DBE5F1"/>
            <w:tcMar>
              <w:top w:w="0" w:type="dxa"/>
              <w:left w:w="112" w:type="dxa"/>
              <w:bottom w:w="0" w:type="dxa"/>
              <w:right w:w="112" w:type="dxa"/>
            </w:tcMar>
            <w:hideMark/>
          </w:tcPr>
          <w:p w14:paraId="2F0C98FC" w14:textId="77777777" w:rsidR="00400081" w:rsidRDefault="00400081" w:rsidP="00702953">
            <w:pPr>
              <w:spacing w:after="195"/>
            </w:pPr>
            <w:r>
              <w:rPr>
                <w:rFonts w:eastAsia="Arial" w:cs="Arial"/>
                <w:color w:val="000000"/>
                <w:szCs w:val="20"/>
              </w:rPr>
              <w:lastRenderedPageBreak/>
              <w:t>Company Administrator</w:t>
            </w:r>
          </w:p>
        </w:tc>
        <w:tc>
          <w:tcPr>
            <w:tcW w:w="1918"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1155D35E" w14:textId="77777777" w:rsidR="00400081" w:rsidRDefault="00400081" w:rsidP="00702953">
            <w:pPr>
              <w:spacing w:after="0"/>
            </w:pPr>
            <w:r>
              <w:rPr>
                <w:rFonts w:eastAsia="Arial" w:cs="Arial"/>
                <w:color w:val="000000"/>
                <w:szCs w:val="20"/>
              </w:rPr>
              <w:t>Business Services Function (BSF)</w:t>
            </w:r>
          </w:p>
        </w:tc>
        <w:tc>
          <w:tcPr>
            <w:tcW w:w="5892"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249A6C21" w14:textId="77777777" w:rsidR="00400081" w:rsidRDefault="00400081" w:rsidP="00400081">
            <w:pPr>
              <w:numPr>
                <w:ilvl w:val="0"/>
                <w:numId w:val="4"/>
              </w:numPr>
              <w:spacing w:after="0"/>
            </w:pPr>
            <w:r>
              <w:rPr>
                <w:rFonts w:eastAsia="Arial" w:cs="Arial"/>
                <w:color w:val="000000"/>
                <w:szCs w:val="20"/>
              </w:rPr>
              <w:t>Access financial and historical Data records by cash management machine (location), station, area, network, User, user group, type of transaction, date and time from the Service Provider’s web service portal for financial reconciliation</w:t>
            </w:r>
          </w:p>
          <w:p w14:paraId="5333038E" w14:textId="77777777" w:rsidR="00400081" w:rsidRDefault="00400081" w:rsidP="00400081">
            <w:pPr>
              <w:numPr>
                <w:ilvl w:val="0"/>
                <w:numId w:val="4"/>
              </w:numPr>
              <w:spacing w:after="0"/>
            </w:pPr>
            <w:r>
              <w:rPr>
                <w:rFonts w:eastAsia="Arial" w:cs="Arial"/>
                <w:color w:val="000000"/>
                <w:szCs w:val="20"/>
              </w:rPr>
              <w:t>Interrogate Data via the Service Provider’s web service portal to generate a report of the current day’s transactions (e.g. money in, money out, Users).</w:t>
            </w:r>
          </w:p>
        </w:tc>
      </w:tr>
      <w:tr w:rsidR="00400081" w14:paraId="709990F5" w14:textId="77777777" w:rsidTr="00702953">
        <w:trPr>
          <w:trHeight w:val="420"/>
        </w:trPr>
        <w:tc>
          <w:tcPr>
            <w:tcW w:w="1740" w:type="dxa"/>
            <w:tcBorders>
              <w:left w:val="single" w:sz="6" w:space="0" w:color="000000"/>
              <w:bottom w:val="single" w:sz="6" w:space="0" w:color="000000"/>
              <w:right w:val="single" w:sz="6" w:space="0" w:color="000000"/>
            </w:tcBorders>
            <w:shd w:val="clear" w:color="auto" w:fill="DBE5F1"/>
            <w:tcMar>
              <w:top w:w="0" w:type="dxa"/>
              <w:left w:w="112" w:type="dxa"/>
              <w:bottom w:w="0" w:type="dxa"/>
              <w:right w:w="112" w:type="dxa"/>
            </w:tcMar>
            <w:hideMark/>
          </w:tcPr>
          <w:p w14:paraId="432BA28F" w14:textId="77777777" w:rsidR="00400081" w:rsidRDefault="00400081" w:rsidP="00702953">
            <w:pPr>
              <w:spacing w:after="195"/>
            </w:pPr>
            <w:r>
              <w:rPr>
                <w:rFonts w:eastAsia="Arial" w:cs="Arial"/>
                <w:color w:val="000000"/>
                <w:szCs w:val="20"/>
              </w:rPr>
              <w:t>Company Administrator</w:t>
            </w:r>
          </w:p>
        </w:tc>
        <w:tc>
          <w:tcPr>
            <w:tcW w:w="1918"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7C08272E" w14:textId="77777777" w:rsidR="00400081" w:rsidRDefault="00400081" w:rsidP="00702953">
            <w:pPr>
              <w:spacing w:after="0"/>
            </w:pPr>
            <w:r>
              <w:rPr>
                <w:rFonts w:eastAsia="Arial" w:cs="Arial"/>
                <w:color w:val="000000"/>
                <w:szCs w:val="20"/>
              </w:rPr>
              <w:t>Cash in Transit (</w:t>
            </w:r>
            <w:proofErr w:type="spellStart"/>
            <w:r>
              <w:rPr>
                <w:rFonts w:eastAsia="Arial" w:cs="Arial"/>
                <w:color w:val="000000"/>
                <w:szCs w:val="20"/>
              </w:rPr>
              <w:t>CiT</w:t>
            </w:r>
            <w:proofErr w:type="spellEnd"/>
            <w:r>
              <w:rPr>
                <w:rFonts w:eastAsia="Arial" w:cs="Arial"/>
                <w:color w:val="000000"/>
                <w:szCs w:val="20"/>
              </w:rPr>
              <w:t>) Contractor</w:t>
            </w:r>
          </w:p>
        </w:tc>
        <w:tc>
          <w:tcPr>
            <w:tcW w:w="5892" w:type="dxa"/>
            <w:tcBorders>
              <w:bottom w:val="single" w:sz="6" w:space="0" w:color="000000"/>
              <w:right w:val="single" w:sz="6" w:space="0" w:color="000000"/>
            </w:tcBorders>
            <w:shd w:val="clear" w:color="auto" w:fill="DBE5F1"/>
            <w:tcMar>
              <w:top w:w="0" w:type="dxa"/>
              <w:left w:w="110" w:type="dxa"/>
              <w:bottom w:w="0" w:type="dxa"/>
              <w:right w:w="112" w:type="dxa"/>
            </w:tcMar>
            <w:hideMark/>
          </w:tcPr>
          <w:p w14:paraId="5FD40ABE" w14:textId="77777777" w:rsidR="00400081" w:rsidRDefault="00400081" w:rsidP="00400081">
            <w:pPr>
              <w:numPr>
                <w:ilvl w:val="0"/>
                <w:numId w:val="5"/>
              </w:numPr>
              <w:spacing w:after="0"/>
            </w:pPr>
            <w:r>
              <w:rPr>
                <w:rFonts w:eastAsia="Arial" w:cs="Arial"/>
                <w:color w:val="000000"/>
                <w:szCs w:val="20"/>
              </w:rPr>
              <w:t xml:space="preserve">Ability to manage PIN access for cash management machines to cash in Transit contractors in conjunction with the Service Provider </w:t>
            </w:r>
          </w:p>
          <w:p w14:paraId="64ACFEC0" w14:textId="77777777" w:rsidR="00400081" w:rsidRDefault="00400081" w:rsidP="00400081">
            <w:pPr>
              <w:numPr>
                <w:ilvl w:val="0"/>
                <w:numId w:val="5"/>
              </w:numPr>
              <w:spacing w:after="0"/>
            </w:pPr>
            <w:r>
              <w:rPr>
                <w:rFonts w:eastAsia="Arial" w:cs="Arial"/>
                <w:color w:val="000000"/>
                <w:szCs w:val="20"/>
              </w:rPr>
              <w:t xml:space="preserve">Access Service Provider’s web service portal to centrally manage Cash in Transit </w:t>
            </w:r>
            <w:proofErr w:type="gramStart"/>
            <w:r>
              <w:rPr>
                <w:rFonts w:eastAsia="Arial" w:cs="Arial"/>
                <w:color w:val="000000"/>
                <w:szCs w:val="20"/>
              </w:rPr>
              <w:t>contractors</w:t>
            </w:r>
            <w:proofErr w:type="gramEnd"/>
            <w:r>
              <w:rPr>
                <w:rFonts w:eastAsia="Arial" w:cs="Arial"/>
                <w:color w:val="000000"/>
                <w:szCs w:val="20"/>
              </w:rPr>
              <w:t xml:space="preserve"> user accounts.</w:t>
            </w:r>
          </w:p>
          <w:p w14:paraId="5BB602E2" w14:textId="77777777" w:rsidR="00400081" w:rsidRDefault="00400081" w:rsidP="00400081">
            <w:pPr>
              <w:numPr>
                <w:ilvl w:val="0"/>
                <w:numId w:val="5"/>
              </w:numPr>
              <w:spacing w:after="0"/>
            </w:pPr>
            <w:r>
              <w:t> </w:t>
            </w:r>
          </w:p>
        </w:tc>
      </w:tr>
      <w:tr w:rsidR="00400081" w14:paraId="6F7A0DEF" w14:textId="77777777" w:rsidTr="00702953">
        <w:trPr>
          <w:trHeight w:val="1455"/>
        </w:trPr>
        <w:tc>
          <w:tcPr>
            <w:tcW w:w="1740" w:type="dxa"/>
            <w:tcBorders>
              <w:left w:val="single" w:sz="6" w:space="0" w:color="000000"/>
              <w:bottom w:val="single" w:sz="6" w:space="0" w:color="000000"/>
              <w:right w:val="single" w:sz="6" w:space="0" w:color="000000"/>
            </w:tcBorders>
            <w:shd w:val="clear" w:color="auto" w:fill="E5DFEC"/>
            <w:tcMar>
              <w:top w:w="0" w:type="dxa"/>
              <w:left w:w="112" w:type="dxa"/>
              <w:bottom w:w="0" w:type="dxa"/>
              <w:right w:w="112" w:type="dxa"/>
            </w:tcMar>
            <w:hideMark/>
          </w:tcPr>
          <w:p w14:paraId="4E5B06AE" w14:textId="77777777" w:rsidR="00400081" w:rsidRDefault="00400081" w:rsidP="00702953">
            <w:pPr>
              <w:spacing w:after="195"/>
            </w:pPr>
            <w:r>
              <w:rPr>
                <w:rFonts w:eastAsia="Arial" w:cs="Arial"/>
                <w:color w:val="000000"/>
                <w:szCs w:val="20"/>
              </w:rPr>
              <w:t>User</w:t>
            </w:r>
          </w:p>
        </w:tc>
        <w:tc>
          <w:tcPr>
            <w:tcW w:w="1918" w:type="dxa"/>
            <w:tcBorders>
              <w:bottom w:val="single" w:sz="6" w:space="0" w:color="000000"/>
              <w:right w:val="single" w:sz="6" w:space="0" w:color="000000"/>
            </w:tcBorders>
            <w:shd w:val="clear" w:color="auto" w:fill="E5DFEC"/>
            <w:tcMar>
              <w:top w:w="0" w:type="dxa"/>
              <w:left w:w="110" w:type="dxa"/>
              <w:bottom w:w="0" w:type="dxa"/>
              <w:right w:w="112" w:type="dxa"/>
            </w:tcMar>
            <w:hideMark/>
          </w:tcPr>
          <w:p w14:paraId="151C2ED5" w14:textId="77777777" w:rsidR="00400081" w:rsidRDefault="00400081" w:rsidP="00702953">
            <w:pPr>
              <w:spacing w:after="0"/>
            </w:pPr>
            <w:r>
              <w:rPr>
                <w:rFonts w:eastAsia="Arial" w:cs="Arial"/>
                <w:color w:val="000000"/>
                <w:szCs w:val="20"/>
              </w:rPr>
              <w:t>Station staff</w:t>
            </w:r>
          </w:p>
          <w:p w14:paraId="753D7140" w14:textId="77777777" w:rsidR="00400081" w:rsidRDefault="00400081" w:rsidP="00702953">
            <w:pPr>
              <w:spacing w:after="0"/>
            </w:pPr>
            <w:r>
              <w:t> </w:t>
            </w:r>
          </w:p>
        </w:tc>
        <w:tc>
          <w:tcPr>
            <w:tcW w:w="5892" w:type="dxa"/>
            <w:tcBorders>
              <w:bottom w:val="single" w:sz="6" w:space="0" w:color="000000"/>
              <w:right w:val="single" w:sz="6" w:space="0" w:color="000000"/>
            </w:tcBorders>
            <w:shd w:val="clear" w:color="auto" w:fill="E5DFEC"/>
            <w:tcMar>
              <w:top w:w="0" w:type="dxa"/>
              <w:left w:w="110" w:type="dxa"/>
              <w:bottom w:w="0" w:type="dxa"/>
              <w:right w:w="112" w:type="dxa"/>
            </w:tcMar>
            <w:hideMark/>
          </w:tcPr>
          <w:p w14:paraId="512E9637" w14:textId="77777777" w:rsidR="00400081" w:rsidRDefault="00400081" w:rsidP="00400081">
            <w:pPr>
              <w:numPr>
                <w:ilvl w:val="0"/>
                <w:numId w:val="6"/>
              </w:numPr>
              <w:spacing w:after="0"/>
            </w:pPr>
            <w:r>
              <w:rPr>
                <w:rFonts w:eastAsia="Arial" w:cs="Arial"/>
                <w:color w:val="000000"/>
                <w:szCs w:val="20"/>
              </w:rPr>
              <w:t>A User is the member of staff that operates the cash management machine at stations.</w:t>
            </w:r>
          </w:p>
          <w:p w14:paraId="0345A077" w14:textId="77777777" w:rsidR="00400081" w:rsidRDefault="00400081" w:rsidP="00400081">
            <w:pPr>
              <w:numPr>
                <w:ilvl w:val="0"/>
                <w:numId w:val="6"/>
              </w:numPr>
              <w:spacing w:after="0"/>
            </w:pPr>
            <w:r>
              <w:rPr>
                <w:rFonts w:eastAsia="Arial" w:cs="Arial"/>
                <w:color w:val="000000"/>
                <w:szCs w:val="20"/>
              </w:rPr>
              <w:t>Access the cash management machine with 6-digit numerical user ID reference number (matching current London Underground TSID reference), and additional 4-digit PIN to operate and access the device.</w:t>
            </w:r>
          </w:p>
          <w:p w14:paraId="21299899" w14:textId="77777777" w:rsidR="00400081" w:rsidRDefault="00400081" w:rsidP="00400081">
            <w:pPr>
              <w:numPr>
                <w:ilvl w:val="0"/>
                <w:numId w:val="6"/>
              </w:numPr>
              <w:spacing w:after="0"/>
            </w:pPr>
            <w:r>
              <w:rPr>
                <w:rFonts w:eastAsia="Arial" w:cs="Arial"/>
                <w:color w:val="000000"/>
                <w:szCs w:val="20"/>
              </w:rPr>
              <w:t>Access the cash management machine to make cash withdrawals.</w:t>
            </w:r>
          </w:p>
          <w:p w14:paraId="53CFF53B" w14:textId="77777777" w:rsidR="00400081" w:rsidRDefault="00400081" w:rsidP="00400081">
            <w:pPr>
              <w:numPr>
                <w:ilvl w:val="0"/>
                <w:numId w:val="6"/>
              </w:numPr>
              <w:spacing w:after="0"/>
            </w:pPr>
            <w:r>
              <w:rPr>
                <w:rFonts w:eastAsia="Arial" w:cs="Arial"/>
                <w:color w:val="000000"/>
                <w:szCs w:val="20"/>
              </w:rPr>
              <w:t>Access the cash management machine to make cash deposits.</w:t>
            </w:r>
          </w:p>
          <w:p w14:paraId="6BFFCC7F" w14:textId="77777777" w:rsidR="00400081" w:rsidRDefault="00400081" w:rsidP="00400081">
            <w:pPr>
              <w:numPr>
                <w:ilvl w:val="0"/>
                <w:numId w:val="6"/>
              </w:numPr>
              <w:spacing w:after="0"/>
            </w:pPr>
            <w:r>
              <w:rPr>
                <w:rFonts w:eastAsia="Arial" w:cs="Arial"/>
                <w:color w:val="000000"/>
                <w:szCs w:val="20"/>
              </w:rPr>
              <w:t>Access the machine to check (on screen or via printed receipt) the total value of the various denominations stored in the equipment (this transaction is also captured and is auditable).</w:t>
            </w:r>
          </w:p>
          <w:p w14:paraId="4F550BD6" w14:textId="77777777" w:rsidR="00400081" w:rsidRDefault="00400081" w:rsidP="00400081">
            <w:pPr>
              <w:numPr>
                <w:ilvl w:val="0"/>
                <w:numId w:val="6"/>
              </w:numPr>
              <w:spacing w:after="0"/>
            </w:pPr>
            <w:r>
              <w:rPr>
                <w:rFonts w:eastAsia="Arial" w:cs="Arial"/>
                <w:color w:val="000000"/>
                <w:szCs w:val="20"/>
              </w:rPr>
              <w:t>Provides access to the secure suite for the Cash in Transit contractor.</w:t>
            </w:r>
          </w:p>
          <w:p w14:paraId="0CB3F992" w14:textId="77777777" w:rsidR="00400081" w:rsidRDefault="00400081" w:rsidP="00400081">
            <w:pPr>
              <w:numPr>
                <w:ilvl w:val="0"/>
                <w:numId w:val="6"/>
              </w:numPr>
              <w:spacing w:after="0"/>
            </w:pPr>
            <w:r>
              <w:rPr>
                <w:rFonts w:eastAsia="Arial" w:cs="Arial"/>
                <w:color w:val="000000"/>
                <w:szCs w:val="20"/>
              </w:rPr>
              <w:t>Provides access to the secure suite for the Service Provider to undertake the Maintenance Services</w:t>
            </w:r>
          </w:p>
        </w:tc>
      </w:tr>
    </w:tbl>
    <w:p w14:paraId="6558B87B" w14:textId="58937837" w:rsidR="00466533" w:rsidRDefault="00466533"/>
    <w:sectPr w:rsidR="004665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3"/>
    <w:multiLevelType w:val="hybridMultilevel"/>
    <w:tmpl w:val="00000003"/>
    <w:lvl w:ilvl="0" w:tplc="CA90A928">
      <w:start w:val="1"/>
      <w:numFmt w:val="bullet"/>
      <w:lvlText w:val=""/>
      <w:lvlJc w:val="left"/>
      <w:pPr>
        <w:ind w:left="720" w:hanging="360"/>
      </w:pPr>
      <w:rPr>
        <w:rFonts w:ascii="Symbol" w:hAnsi="Symbol"/>
      </w:rPr>
    </w:lvl>
    <w:lvl w:ilvl="1" w:tplc="F3349EBA">
      <w:start w:val="1"/>
      <w:numFmt w:val="bullet"/>
      <w:lvlText w:val="o"/>
      <w:lvlJc w:val="left"/>
      <w:pPr>
        <w:tabs>
          <w:tab w:val="num" w:pos="1440"/>
        </w:tabs>
        <w:ind w:left="1440" w:hanging="360"/>
      </w:pPr>
      <w:rPr>
        <w:rFonts w:ascii="Courier New" w:hAnsi="Courier New"/>
      </w:rPr>
    </w:lvl>
    <w:lvl w:ilvl="2" w:tplc="DB96C26C">
      <w:start w:val="1"/>
      <w:numFmt w:val="bullet"/>
      <w:lvlText w:val=""/>
      <w:lvlJc w:val="left"/>
      <w:pPr>
        <w:tabs>
          <w:tab w:val="num" w:pos="2160"/>
        </w:tabs>
        <w:ind w:left="2160" w:hanging="360"/>
      </w:pPr>
      <w:rPr>
        <w:rFonts w:ascii="Wingdings" w:hAnsi="Wingdings"/>
      </w:rPr>
    </w:lvl>
    <w:lvl w:ilvl="3" w:tplc="48D6C3FE">
      <w:start w:val="1"/>
      <w:numFmt w:val="bullet"/>
      <w:lvlText w:val=""/>
      <w:lvlJc w:val="left"/>
      <w:pPr>
        <w:tabs>
          <w:tab w:val="num" w:pos="2880"/>
        </w:tabs>
        <w:ind w:left="2880" w:hanging="360"/>
      </w:pPr>
      <w:rPr>
        <w:rFonts w:ascii="Symbol" w:hAnsi="Symbol"/>
      </w:rPr>
    </w:lvl>
    <w:lvl w:ilvl="4" w:tplc="872C0BE6">
      <w:start w:val="1"/>
      <w:numFmt w:val="bullet"/>
      <w:lvlText w:val="o"/>
      <w:lvlJc w:val="left"/>
      <w:pPr>
        <w:tabs>
          <w:tab w:val="num" w:pos="3600"/>
        </w:tabs>
        <w:ind w:left="3600" w:hanging="360"/>
      </w:pPr>
      <w:rPr>
        <w:rFonts w:ascii="Courier New" w:hAnsi="Courier New"/>
      </w:rPr>
    </w:lvl>
    <w:lvl w:ilvl="5" w:tplc="C2FE15AA">
      <w:start w:val="1"/>
      <w:numFmt w:val="bullet"/>
      <w:lvlText w:val=""/>
      <w:lvlJc w:val="left"/>
      <w:pPr>
        <w:tabs>
          <w:tab w:val="num" w:pos="4320"/>
        </w:tabs>
        <w:ind w:left="4320" w:hanging="360"/>
      </w:pPr>
      <w:rPr>
        <w:rFonts w:ascii="Wingdings" w:hAnsi="Wingdings"/>
      </w:rPr>
    </w:lvl>
    <w:lvl w:ilvl="6" w:tplc="A33806B4">
      <w:start w:val="1"/>
      <w:numFmt w:val="bullet"/>
      <w:lvlText w:val=""/>
      <w:lvlJc w:val="left"/>
      <w:pPr>
        <w:tabs>
          <w:tab w:val="num" w:pos="5040"/>
        </w:tabs>
        <w:ind w:left="5040" w:hanging="360"/>
      </w:pPr>
      <w:rPr>
        <w:rFonts w:ascii="Symbol" w:hAnsi="Symbol"/>
      </w:rPr>
    </w:lvl>
    <w:lvl w:ilvl="7" w:tplc="94E45560">
      <w:start w:val="1"/>
      <w:numFmt w:val="bullet"/>
      <w:lvlText w:val="o"/>
      <w:lvlJc w:val="left"/>
      <w:pPr>
        <w:tabs>
          <w:tab w:val="num" w:pos="5760"/>
        </w:tabs>
        <w:ind w:left="5760" w:hanging="360"/>
      </w:pPr>
      <w:rPr>
        <w:rFonts w:ascii="Courier New" w:hAnsi="Courier New"/>
      </w:rPr>
    </w:lvl>
    <w:lvl w:ilvl="8" w:tplc="C5F01522">
      <w:start w:val="1"/>
      <w:numFmt w:val="bullet"/>
      <w:lvlText w:val=""/>
      <w:lvlJc w:val="left"/>
      <w:pPr>
        <w:tabs>
          <w:tab w:val="num" w:pos="6480"/>
        </w:tabs>
        <w:ind w:left="6480" w:hanging="360"/>
      </w:pPr>
      <w:rPr>
        <w:rFonts w:ascii="Wingdings" w:hAnsi="Wingdings"/>
      </w:rPr>
    </w:lvl>
  </w:abstractNum>
  <w:abstractNum w:abstractNumId="1" w15:restartNumberingAfterBreak="1">
    <w:nsid w:val="00000004"/>
    <w:multiLevelType w:val="hybridMultilevel"/>
    <w:tmpl w:val="00000004"/>
    <w:lvl w:ilvl="0" w:tplc="B3FA099A">
      <w:start w:val="1"/>
      <w:numFmt w:val="bullet"/>
      <w:lvlText w:val=""/>
      <w:lvlJc w:val="left"/>
      <w:pPr>
        <w:ind w:left="720" w:hanging="360"/>
      </w:pPr>
      <w:rPr>
        <w:rFonts w:ascii="Symbol" w:hAnsi="Symbol"/>
      </w:rPr>
    </w:lvl>
    <w:lvl w:ilvl="1" w:tplc="C7D8504E">
      <w:start w:val="1"/>
      <w:numFmt w:val="bullet"/>
      <w:lvlText w:val="o"/>
      <w:lvlJc w:val="left"/>
      <w:pPr>
        <w:tabs>
          <w:tab w:val="num" w:pos="1440"/>
        </w:tabs>
        <w:ind w:left="1440" w:hanging="360"/>
      </w:pPr>
      <w:rPr>
        <w:rFonts w:ascii="Courier New" w:hAnsi="Courier New"/>
      </w:rPr>
    </w:lvl>
    <w:lvl w:ilvl="2" w:tplc="1096BCFA">
      <w:start w:val="1"/>
      <w:numFmt w:val="bullet"/>
      <w:lvlText w:val=""/>
      <w:lvlJc w:val="left"/>
      <w:pPr>
        <w:tabs>
          <w:tab w:val="num" w:pos="2160"/>
        </w:tabs>
        <w:ind w:left="2160" w:hanging="360"/>
      </w:pPr>
      <w:rPr>
        <w:rFonts w:ascii="Wingdings" w:hAnsi="Wingdings"/>
      </w:rPr>
    </w:lvl>
    <w:lvl w:ilvl="3" w:tplc="60587B44">
      <w:start w:val="1"/>
      <w:numFmt w:val="bullet"/>
      <w:lvlText w:val=""/>
      <w:lvlJc w:val="left"/>
      <w:pPr>
        <w:tabs>
          <w:tab w:val="num" w:pos="2880"/>
        </w:tabs>
        <w:ind w:left="2880" w:hanging="360"/>
      </w:pPr>
      <w:rPr>
        <w:rFonts w:ascii="Symbol" w:hAnsi="Symbol"/>
      </w:rPr>
    </w:lvl>
    <w:lvl w:ilvl="4" w:tplc="8448505A">
      <w:start w:val="1"/>
      <w:numFmt w:val="bullet"/>
      <w:lvlText w:val="o"/>
      <w:lvlJc w:val="left"/>
      <w:pPr>
        <w:tabs>
          <w:tab w:val="num" w:pos="3600"/>
        </w:tabs>
        <w:ind w:left="3600" w:hanging="360"/>
      </w:pPr>
      <w:rPr>
        <w:rFonts w:ascii="Courier New" w:hAnsi="Courier New"/>
      </w:rPr>
    </w:lvl>
    <w:lvl w:ilvl="5" w:tplc="FBAA4C3C">
      <w:start w:val="1"/>
      <w:numFmt w:val="bullet"/>
      <w:lvlText w:val=""/>
      <w:lvlJc w:val="left"/>
      <w:pPr>
        <w:tabs>
          <w:tab w:val="num" w:pos="4320"/>
        </w:tabs>
        <w:ind w:left="4320" w:hanging="360"/>
      </w:pPr>
      <w:rPr>
        <w:rFonts w:ascii="Wingdings" w:hAnsi="Wingdings"/>
      </w:rPr>
    </w:lvl>
    <w:lvl w:ilvl="6" w:tplc="13983360">
      <w:start w:val="1"/>
      <w:numFmt w:val="bullet"/>
      <w:lvlText w:val=""/>
      <w:lvlJc w:val="left"/>
      <w:pPr>
        <w:tabs>
          <w:tab w:val="num" w:pos="5040"/>
        </w:tabs>
        <w:ind w:left="5040" w:hanging="360"/>
      </w:pPr>
      <w:rPr>
        <w:rFonts w:ascii="Symbol" w:hAnsi="Symbol"/>
      </w:rPr>
    </w:lvl>
    <w:lvl w:ilvl="7" w:tplc="733662E0">
      <w:start w:val="1"/>
      <w:numFmt w:val="bullet"/>
      <w:lvlText w:val="o"/>
      <w:lvlJc w:val="left"/>
      <w:pPr>
        <w:tabs>
          <w:tab w:val="num" w:pos="5760"/>
        </w:tabs>
        <w:ind w:left="5760" w:hanging="360"/>
      </w:pPr>
      <w:rPr>
        <w:rFonts w:ascii="Courier New" w:hAnsi="Courier New"/>
      </w:rPr>
    </w:lvl>
    <w:lvl w:ilvl="8" w:tplc="A2BA2286">
      <w:start w:val="1"/>
      <w:numFmt w:val="bullet"/>
      <w:lvlText w:val=""/>
      <w:lvlJc w:val="left"/>
      <w:pPr>
        <w:tabs>
          <w:tab w:val="num" w:pos="6480"/>
        </w:tabs>
        <w:ind w:left="6480" w:hanging="360"/>
      </w:pPr>
      <w:rPr>
        <w:rFonts w:ascii="Wingdings" w:hAnsi="Wingdings"/>
      </w:rPr>
    </w:lvl>
  </w:abstractNum>
  <w:abstractNum w:abstractNumId="2" w15:restartNumberingAfterBreak="1">
    <w:nsid w:val="00000005"/>
    <w:multiLevelType w:val="hybridMultilevel"/>
    <w:tmpl w:val="00000005"/>
    <w:lvl w:ilvl="0" w:tplc="97704E26">
      <w:start w:val="1"/>
      <w:numFmt w:val="bullet"/>
      <w:lvlText w:val=""/>
      <w:lvlJc w:val="left"/>
      <w:pPr>
        <w:ind w:left="720" w:hanging="360"/>
      </w:pPr>
      <w:rPr>
        <w:rFonts w:ascii="Symbol" w:hAnsi="Symbol"/>
      </w:rPr>
    </w:lvl>
    <w:lvl w:ilvl="1" w:tplc="7BF87818">
      <w:start w:val="1"/>
      <w:numFmt w:val="bullet"/>
      <w:lvlText w:val="o"/>
      <w:lvlJc w:val="left"/>
      <w:pPr>
        <w:tabs>
          <w:tab w:val="num" w:pos="1440"/>
        </w:tabs>
        <w:ind w:left="1440" w:hanging="360"/>
      </w:pPr>
      <w:rPr>
        <w:rFonts w:ascii="Courier New" w:hAnsi="Courier New"/>
      </w:rPr>
    </w:lvl>
    <w:lvl w:ilvl="2" w:tplc="C2969C76">
      <w:start w:val="1"/>
      <w:numFmt w:val="bullet"/>
      <w:lvlText w:val=""/>
      <w:lvlJc w:val="left"/>
      <w:pPr>
        <w:tabs>
          <w:tab w:val="num" w:pos="2160"/>
        </w:tabs>
        <w:ind w:left="2160" w:hanging="360"/>
      </w:pPr>
      <w:rPr>
        <w:rFonts w:ascii="Wingdings" w:hAnsi="Wingdings"/>
      </w:rPr>
    </w:lvl>
    <w:lvl w:ilvl="3" w:tplc="04D6CEFC">
      <w:start w:val="1"/>
      <w:numFmt w:val="bullet"/>
      <w:lvlText w:val=""/>
      <w:lvlJc w:val="left"/>
      <w:pPr>
        <w:tabs>
          <w:tab w:val="num" w:pos="2880"/>
        </w:tabs>
        <w:ind w:left="2880" w:hanging="360"/>
      </w:pPr>
      <w:rPr>
        <w:rFonts w:ascii="Symbol" w:hAnsi="Symbol"/>
      </w:rPr>
    </w:lvl>
    <w:lvl w:ilvl="4" w:tplc="51BCEC02">
      <w:start w:val="1"/>
      <w:numFmt w:val="bullet"/>
      <w:lvlText w:val="o"/>
      <w:lvlJc w:val="left"/>
      <w:pPr>
        <w:tabs>
          <w:tab w:val="num" w:pos="3600"/>
        </w:tabs>
        <w:ind w:left="3600" w:hanging="360"/>
      </w:pPr>
      <w:rPr>
        <w:rFonts w:ascii="Courier New" w:hAnsi="Courier New"/>
      </w:rPr>
    </w:lvl>
    <w:lvl w:ilvl="5" w:tplc="8C645CEC">
      <w:start w:val="1"/>
      <w:numFmt w:val="bullet"/>
      <w:lvlText w:val=""/>
      <w:lvlJc w:val="left"/>
      <w:pPr>
        <w:tabs>
          <w:tab w:val="num" w:pos="4320"/>
        </w:tabs>
        <w:ind w:left="4320" w:hanging="360"/>
      </w:pPr>
      <w:rPr>
        <w:rFonts w:ascii="Wingdings" w:hAnsi="Wingdings"/>
      </w:rPr>
    </w:lvl>
    <w:lvl w:ilvl="6" w:tplc="294E2036">
      <w:start w:val="1"/>
      <w:numFmt w:val="bullet"/>
      <w:lvlText w:val=""/>
      <w:lvlJc w:val="left"/>
      <w:pPr>
        <w:tabs>
          <w:tab w:val="num" w:pos="5040"/>
        </w:tabs>
        <w:ind w:left="5040" w:hanging="360"/>
      </w:pPr>
      <w:rPr>
        <w:rFonts w:ascii="Symbol" w:hAnsi="Symbol"/>
      </w:rPr>
    </w:lvl>
    <w:lvl w:ilvl="7" w:tplc="00B8FB96">
      <w:start w:val="1"/>
      <w:numFmt w:val="bullet"/>
      <w:lvlText w:val="o"/>
      <w:lvlJc w:val="left"/>
      <w:pPr>
        <w:tabs>
          <w:tab w:val="num" w:pos="5760"/>
        </w:tabs>
        <w:ind w:left="5760" w:hanging="360"/>
      </w:pPr>
      <w:rPr>
        <w:rFonts w:ascii="Courier New" w:hAnsi="Courier New"/>
      </w:rPr>
    </w:lvl>
    <w:lvl w:ilvl="8" w:tplc="6428C090">
      <w:start w:val="1"/>
      <w:numFmt w:val="bullet"/>
      <w:lvlText w:val=""/>
      <w:lvlJc w:val="left"/>
      <w:pPr>
        <w:tabs>
          <w:tab w:val="num" w:pos="6480"/>
        </w:tabs>
        <w:ind w:left="6480" w:hanging="360"/>
      </w:pPr>
      <w:rPr>
        <w:rFonts w:ascii="Wingdings" w:hAnsi="Wingdings"/>
      </w:rPr>
    </w:lvl>
  </w:abstractNum>
  <w:abstractNum w:abstractNumId="3" w15:restartNumberingAfterBreak="1">
    <w:nsid w:val="00000006"/>
    <w:multiLevelType w:val="hybridMultilevel"/>
    <w:tmpl w:val="00000006"/>
    <w:lvl w:ilvl="0" w:tplc="FAECD64A">
      <w:start w:val="1"/>
      <w:numFmt w:val="bullet"/>
      <w:lvlText w:val=""/>
      <w:lvlJc w:val="left"/>
      <w:pPr>
        <w:ind w:left="720" w:hanging="360"/>
      </w:pPr>
      <w:rPr>
        <w:rFonts w:ascii="Symbol" w:hAnsi="Symbol"/>
      </w:rPr>
    </w:lvl>
    <w:lvl w:ilvl="1" w:tplc="79F87CAC">
      <w:start w:val="1"/>
      <w:numFmt w:val="bullet"/>
      <w:lvlText w:val="o"/>
      <w:lvlJc w:val="left"/>
      <w:pPr>
        <w:tabs>
          <w:tab w:val="num" w:pos="1440"/>
        </w:tabs>
        <w:ind w:left="1440" w:hanging="360"/>
      </w:pPr>
      <w:rPr>
        <w:rFonts w:ascii="Courier New" w:hAnsi="Courier New"/>
      </w:rPr>
    </w:lvl>
    <w:lvl w:ilvl="2" w:tplc="4104B0C2">
      <w:start w:val="1"/>
      <w:numFmt w:val="bullet"/>
      <w:lvlText w:val=""/>
      <w:lvlJc w:val="left"/>
      <w:pPr>
        <w:tabs>
          <w:tab w:val="num" w:pos="2160"/>
        </w:tabs>
        <w:ind w:left="2160" w:hanging="360"/>
      </w:pPr>
      <w:rPr>
        <w:rFonts w:ascii="Wingdings" w:hAnsi="Wingdings"/>
      </w:rPr>
    </w:lvl>
    <w:lvl w:ilvl="3" w:tplc="78F84302">
      <w:start w:val="1"/>
      <w:numFmt w:val="bullet"/>
      <w:lvlText w:val=""/>
      <w:lvlJc w:val="left"/>
      <w:pPr>
        <w:tabs>
          <w:tab w:val="num" w:pos="2880"/>
        </w:tabs>
        <w:ind w:left="2880" w:hanging="360"/>
      </w:pPr>
      <w:rPr>
        <w:rFonts w:ascii="Symbol" w:hAnsi="Symbol"/>
      </w:rPr>
    </w:lvl>
    <w:lvl w:ilvl="4" w:tplc="0BCE55B6">
      <w:start w:val="1"/>
      <w:numFmt w:val="bullet"/>
      <w:lvlText w:val="o"/>
      <w:lvlJc w:val="left"/>
      <w:pPr>
        <w:tabs>
          <w:tab w:val="num" w:pos="3600"/>
        </w:tabs>
        <w:ind w:left="3600" w:hanging="360"/>
      </w:pPr>
      <w:rPr>
        <w:rFonts w:ascii="Courier New" w:hAnsi="Courier New"/>
      </w:rPr>
    </w:lvl>
    <w:lvl w:ilvl="5" w:tplc="AF025872">
      <w:start w:val="1"/>
      <w:numFmt w:val="bullet"/>
      <w:lvlText w:val=""/>
      <w:lvlJc w:val="left"/>
      <w:pPr>
        <w:tabs>
          <w:tab w:val="num" w:pos="4320"/>
        </w:tabs>
        <w:ind w:left="4320" w:hanging="360"/>
      </w:pPr>
      <w:rPr>
        <w:rFonts w:ascii="Wingdings" w:hAnsi="Wingdings"/>
      </w:rPr>
    </w:lvl>
    <w:lvl w:ilvl="6" w:tplc="6D445514">
      <w:start w:val="1"/>
      <w:numFmt w:val="bullet"/>
      <w:lvlText w:val=""/>
      <w:lvlJc w:val="left"/>
      <w:pPr>
        <w:tabs>
          <w:tab w:val="num" w:pos="5040"/>
        </w:tabs>
        <w:ind w:left="5040" w:hanging="360"/>
      </w:pPr>
      <w:rPr>
        <w:rFonts w:ascii="Symbol" w:hAnsi="Symbol"/>
      </w:rPr>
    </w:lvl>
    <w:lvl w:ilvl="7" w:tplc="44700638">
      <w:start w:val="1"/>
      <w:numFmt w:val="bullet"/>
      <w:lvlText w:val="o"/>
      <w:lvlJc w:val="left"/>
      <w:pPr>
        <w:tabs>
          <w:tab w:val="num" w:pos="5760"/>
        </w:tabs>
        <w:ind w:left="5760" w:hanging="360"/>
      </w:pPr>
      <w:rPr>
        <w:rFonts w:ascii="Courier New" w:hAnsi="Courier New"/>
      </w:rPr>
    </w:lvl>
    <w:lvl w:ilvl="8" w:tplc="0EC4DB66">
      <w:start w:val="1"/>
      <w:numFmt w:val="bullet"/>
      <w:lvlText w:val=""/>
      <w:lvlJc w:val="left"/>
      <w:pPr>
        <w:tabs>
          <w:tab w:val="num" w:pos="6480"/>
        </w:tabs>
        <w:ind w:left="6480" w:hanging="360"/>
      </w:pPr>
      <w:rPr>
        <w:rFonts w:ascii="Wingdings" w:hAnsi="Wingdings"/>
      </w:rPr>
    </w:lvl>
  </w:abstractNum>
  <w:abstractNum w:abstractNumId="4" w15:restartNumberingAfterBreak="1">
    <w:nsid w:val="29556AB3"/>
    <w:multiLevelType w:val="hybridMultilevel"/>
    <w:tmpl w:val="00000002"/>
    <w:lvl w:ilvl="0" w:tplc="D4A0B3A6">
      <w:start w:val="1"/>
      <w:numFmt w:val="bullet"/>
      <w:lvlText w:val=""/>
      <w:lvlJc w:val="left"/>
      <w:pPr>
        <w:ind w:left="720" w:hanging="360"/>
      </w:pPr>
      <w:rPr>
        <w:rFonts w:ascii="Symbol" w:hAnsi="Symbol"/>
      </w:rPr>
    </w:lvl>
    <w:lvl w:ilvl="1" w:tplc="5A5E5EBE">
      <w:start w:val="1"/>
      <w:numFmt w:val="bullet"/>
      <w:lvlText w:val="o"/>
      <w:lvlJc w:val="left"/>
      <w:pPr>
        <w:tabs>
          <w:tab w:val="num" w:pos="1440"/>
        </w:tabs>
        <w:ind w:left="1440" w:hanging="360"/>
      </w:pPr>
      <w:rPr>
        <w:rFonts w:ascii="Courier New" w:hAnsi="Courier New"/>
      </w:rPr>
    </w:lvl>
    <w:lvl w:ilvl="2" w:tplc="2B7C9C2A">
      <w:start w:val="1"/>
      <w:numFmt w:val="bullet"/>
      <w:lvlText w:val=""/>
      <w:lvlJc w:val="left"/>
      <w:pPr>
        <w:tabs>
          <w:tab w:val="num" w:pos="2160"/>
        </w:tabs>
        <w:ind w:left="2160" w:hanging="360"/>
      </w:pPr>
      <w:rPr>
        <w:rFonts w:ascii="Wingdings" w:hAnsi="Wingdings"/>
      </w:rPr>
    </w:lvl>
    <w:lvl w:ilvl="3" w:tplc="63DC76B4">
      <w:start w:val="1"/>
      <w:numFmt w:val="bullet"/>
      <w:lvlText w:val=""/>
      <w:lvlJc w:val="left"/>
      <w:pPr>
        <w:tabs>
          <w:tab w:val="num" w:pos="2880"/>
        </w:tabs>
        <w:ind w:left="2880" w:hanging="360"/>
      </w:pPr>
      <w:rPr>
        <w:rFonts w:ascii="Symbol" w:hAnsi="Symbol"/>
      </w:rPr>
    </w:lvl>
    <w:lvl w:ilvl="4" w:tplc="7598DD70">
      <w:start w:val="1"/>
      <w:numFmt w:val="bullet"/>
      <w:lvlText w:val="o"/>
      <w:lvlJc w:val="left"/>
      <w:pPr>
        <w:tabs>
          <w:tab w:val="num" w:pos="3600"/>
        </w:tabs>
        <w:ind w:left="3600" w:hanging="360"/>
      </w:pPr>
      <w:rPr>
        <w:rFonts w:ascii="Courier New" w:hAnsi="Courier New"/>
      </w:rPr>
    </w:lvl>
    <w:lvl w:ilvl="5" w:tplc="B7D4CA76">
      <w:start w:val="1"/>
      <w:numFmt w:val="bullet"/>
      <w:lvlText w:val=""/>
      <w:lvlJc w:val="left"/>
      <w:pPr>
        <w:tabs>
          <w:tab w:val="num" w:pos="4320"/>
        </w:tabs>
        <w:ind w:left="4320" w:hanging="360"/>
      </w:pPr>
      <w:rPr>
        <w:rFonts w:ascii="Wingdings" w:hAnsi="Wingdings"/>
      </w:rPr>
    </w:lvl>
    <w:lvl w:ilvl="6" w:tplc="8794AD4E">
      <w:start w:val="1"/>
      <w:numFmt w:val="bullet"/>
      <w:lvlText w:val=""/>
      <w:lvlJc w:val="left"/>
      <w:pPr>
        <w:tabs>
          <w:tab w:val="num" w:pos="5040"/>
        </w:tabs>
        <w:ind w:left="5040" w:hanging="360"/>
      </w:pPr>
      <w:rPr>
        <w:rFonts w:ascii="Symbol" w:hAnsi="Symbol"/>
      </w:rPr>
    </w:lvl>
    <w:lvl w:ilvl="7" w:tplc="27287C68">
      <w:start w:val="1"/>
      <w:numFmt w:val="bullet"/>
      <w:lvlText w:val="o"/>
      <w:lvlJc w:val="left"/>
      <w:pPr>
        <w:tabs>
          <w:tab w:val="num" w:pos="5760"/>
        </w:tabs>
        <w:ind w:left="5760" w:hanging="360"/>
      </w:pPr>
      <w:rPr>
        <w:rFonts w:ascii="Courier New" w:hAnsi="Courier New"/>
      </w:rPr>
    </w:lvl>
    <w:lvl w:ilvl="8" w:tplc="004A8F32">
      <w:start w:val="1"/>
      <w:numFmt w:val="bullet"/>
      <w:lvlText w:val=""/>
      <w:lvlJc w:val="left"/>
      <w:pPr>
        <w:tabs>
          <w:tab w:val="num" w:pos="6480"/>
        </w:tabs>
        <w:ind w:left="6480" w:hanging="360"/>
      </w:pPr>
      <w:rPr>
        <w:rFonts w:ascii="Wingdings" w:hAnsi="Wingdings"/>
      </w:rPr>
    </w:lvl>
  </w:abstractNum>
  <w:abstractNum w:abstractNumId="5" w15:restartNumberingAfterBreak="1">
    <w:nsid w:val="4C7F26DA"/>
    <w:multiLevelType w:val="hybridMultilevel"/>
    <w:tmpl w:val="00000001"/>
    <w:lvl w:ilvl="0" w:tplc="B8BE0980">
      <w:start w:val="1"/>
      <w:numFmt w:val="bullet"/>
      <w:lvlText w:val=""/>
      <w:lvlJc w:val="left"/>
      <w:pPr>
        <w:ind w:left="720" w:hanging="360"/>
      </w:pPr>
      <w:rPr>
        <w:rFonts w:ascii="Symbol" w:hAnsi="Symbol"/>
      </w:rPr>
    </w:lvl>
    <w:lvl w:ilvl="1" w:tplc="C57CC1D8">
      <w:start w:val="1"/>
      <w:numFmt w:val="bullet"/>
      <w:lvlText w:val="o"/>
      <w:lvlJc w:val="left"/>
      <w:pPr>
        <w:tabs>
          <w:tab w:val="num" w:pos="1440"/>
        </w:tabs>
        <w:ind w:left="1440" w:hanging="360"/>
      </w:pPr>
      <w:rPr>
        <w:rFonts w:ascii="Courier New" w:hAnsi="Courier New"/>
      </w:rPr>
    </w:lvl>
    <w:lvl w:ilvl="2" w:tplc="2E10A106">
      <w:start w:val="1"/>
      <w:numFmt w:val="bullet"/>
      <w:lvlText w:val=""/>
      <w:lvlJc w:val="left"/>
      <w:pPr>
        <w:tabs>
          <w:tab w:val="num" w:pos="2160"/>
        </w:tabs>
        <w:ind w:left="2160" w:hanging="360"/>
      </w:pPr>
      <w:rPr>
        <w:rFonts w:ascii="Wingdings" w:hAnsi="Wingdings"/>
      </w:rPr>
    </w:lvl>
    <w:lvl w:ilvl="3" w:tplc="F716A2AA">
      <w:start w:val="1"/>
      <w:numFmt w:val="bullet"/>
      <w:lvlText w:val=""/>
      <w:lvlJc w:val="left"/>
      <w:pPr>
        <w:tabs>
          <w:tab w:val="num" w:pos="2880"/>
        </w:tabs>
        <w:ind w:left="2880" w:hanging="360"/>
      </w:pPr>
      <w:rPr>
        <w:rFonts w:ascii="Symbol" w:hAnsi="Symbol"/>
      </w:rPr>
    </w:lvl>
    <w:lvl w:ilvl="4" w:tplc="E42A9BAC">
      <w:start w:val="1"/>
      <w:numFmt w:val="bullet"/>
      <w:lvlText w:val="o"/>
      <w:lvlJc w:val="left"/>
      <w:pPr>
        <w:tabs>
          <w:tab w:val="num" w:pos="3600"/>
        </w:tabs>
        <w:ind w:left="3600" w:hanging="360"/>
      </w:pPr>
      <w:rPr>
        <w:rFonts w:ascii="Courier New" w:hAnsi="Courier New"/>
      </w:rPr>
    </w:lvl>
    <w:lvl w:ilvl="5" w:tplc="85361096">
      <w:start w:val="1"/>
      <w:numFmt w:val="bullet"/>
      <w:lvlText w:val=""/>
      <w:lvlJc w:val="left"/>
      <w:pPr>
        <w:tabs>
          <w:tab w:val="num" w:pos="4320"/>
        </w:tabs>
        <w:ind w:left="4320" w:hanging="360"/>
      </w:pPr>
      <w:rPr>
        <w:rFonts w:ascii="Wingdings" w:hAnsi="Wingdings"/>
      </w:rPr>
    </w:lvl>
    <w:lvl w:ilvl="6" w:tplc="89061468">
      <w:start w:val="1"/>
      <w:numFmt w:val="bullet"/>
      <w:lvlText w:val=""/>
      <w:lvlJc w:val="left"/>
      <w:pPr>
        <w:tabs>
          <w:tab w:val="num" w:pos="5040"/>
        </w:tabs>
        <w:ind w:left="5040" w:hanging="360"/>
      </w:pPr>
      <w:rPr>
        <w:rFonts w:ascii="Symbol" w:hAnsi="Symbol"/>
      </w:rPr>
    </w:lvl>
    <w:lvl w:ilvl="7" w:tplc="5226DEB0">
      <w:start w:val="1"/>
      <w:numFmt w:val="bullet"/>
      <w:lvlText w:val="o"/>
      <w:lvlJc w:val="left"/>
      <w:pPr>
        <w:tabs>
          <w:tab w:val="num" w:pos="5760"/>
        </w:tabs>
        <w:ind w:left="5760" w:hanging="360"/>
      </w:pPr>
      <w:rPr>
        <w:rFonts w:ascii="Courier New" w:hAnsi="Courier New"/>
      </w:rPr>
    </w:lvl>
    <w:lvl w:ilvl="8" w:tplc="991A0F9C">
      <w:start w:val="1"/>
      <w:numFmt w:val="bullet"/>
      <w:lvlText w:val=""/>
      <w:lvlJc w:val="left"/>
      <w:pPr>
        <w:tabs>
          <w:tab w:val="num" w:pos="6480"/>
        </w:tabs>
        <w:ind w:left="6480" w:hanging="360"/>
      </w:pPr>
      <w:rPr>
        <w:rFonts w:ascii="Wingdings" w:hAnsi="Wingdings"/>
      </w:rPr>
    </w:lvl>
  </w:abstractNum>
  <w:num w:numId="1" w16cid:durableId="1551960053">
    <w:abstractNumId w:val="5"/>
  </w:num>
  <w:num w:numId="2" w16cid:durableId="1324777273">
    <w:abstractNumId w:val="4"/>
  </w:num>
  <w:num w:numId="3" w16cid:durableId="1557547940">
    <w:abstractNumId w:val="0"/>
  </w:num>
  <w:num w:numId="4" w16cid:durableId="1437285610">
    <w:abstractNumId w:val="1"/>
  </w:num>
  <w:num w:numId="5" w16cid:durableId="74329730">
    <w:abstractNumId w:val="2"/>
  </w:num>
  <w:num w:numId="6" w16cid:durableId="12996506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081"/>
    <w:rsid w:val="00400081"/>
    <w:rsid w:val="00466533"/>
    <w:rsid w:val="00621BA1"/>
    <w:rsid w:val="00765591"/>
    <w:rsid w:val="00853EBF"/>
    <w:rsid w:val="00E47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6252"/>
  <w15:chartTrackingRefBased/>
  <w15:docId w15:val="{01060A85-9AB3-4525-A763-9854EAC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081"/>
    <w:pPr>
      <w:spacing w:before="60" w:after="60" w:line="276" w:lineRule="auto"/>
    </w:pPr>
    <w:rPr>
      <w:rFonts w:ascii="Arial" w:eastAsia="Times New Roman" w:hAnsi="Arial" w:cs="Times New Roman"/>
      <w:kern w:val="0"/>
      <w:sz w:val="20"/>
      <w:lang w:val="en-US"/>
      <w14:ligatures w14:val="none"/>
    </w:rPr>
  </w:style>
  <w:style w:type="paragraph" w:styleId="Heading1">
    <w:name w:val="heading 1"/>
    <w:basedOn w:val="Normal"/>
    <w:next w:val="Normal"/>
    <w:link w:val="Heading1Char"/>
    <w:uiPriority w:val="9"/>
    <w:qFormat/>
    <w:rsid w:val="004000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00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00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00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00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00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00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00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00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0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00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00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00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00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00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00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00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0081"/>
    <w:rPr>
      <w:rFonts w:eastAsiaTheme="majorEastAsia" w:cstheme="majorBidi"/>
      <w:color w:val="272727" w:themeColor="text1" w:themeTint="D8"/>
    </w:rPr>
  </w:style>
  <w:style w:type="paragraph" w:styleId="Title">
    <w:name w:val="Title"/>
    <w:basedOn w:val="Normal"/>
    <w:next w:val="Normal"/>
    <w:link w:val="TitleChar"/>
    <w:uiPriority w:val="10"/>
    <w:qFormat/>
    <w:rsid w:val="004000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00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00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00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0081"/>
    <w:pPr>
      <w:spacing w:before="160"/>
      <w:jc w:val="center"/>
    </w:pPr>
    <w:rPr>
      <w:i/>
      <w:iCs/>
      <w:color w:val="404040" w:themeColor="text1" w:themeTint="BF"/>
    </w:rPr>
  </w:style>
  <w:style w:type="character" w:customStyle="1" w:styleId="QuoteChar">
    <w:name w:val="Quote Char"/>
    <w:basedOn w:val="DefaultParagraphFont"/>
    <w:link w:val="Quote"/>
    <w:uiPriority w:val="29"/>
    <w:rsid w:val="00400081"/>
    <w:rPr>
      <w:i/>
      <w:iCs/>
      <w:color w:val="404040" w:themeColor="text1" w:themeTint="BF"/>
    </w:rPr>
  </w:style>
  <w:style w:type="paragraph" w:styleId="ListParagraph">
    <w:name w:val="List Paragraph"/>
    <w:basedOn w:val="Normal"/>
    <w:uiPriority w:val="34"/>
    <w:qFormat/>
    <w:rsid w:val="00400081"/>
    <w:pPr>
      <w:ind w:left="720"/>
      <w:contextualSpacing/>
    </w:pPr>
  </w:style>
  <w:style w:type="character" w:styleId="IntenseEmphasis">
    <w:name w:val="Intense Emphasis"/>
    <w:basedOn w:val="DefaultParagraphFont"/>
    <w:uiPriority w:val="21"/>
    <w:qFormat/>
    <w:rsid w:val="00400081"/>
    <w:rPr>
      <w:i/>
      <w:iCs/>
      <w:color w:val="0F4761" w:themeColor="accent1" w:themeShade="BF"/>
    </w:rPr>
  </w:style>
  <w:style w:type="paragraph" w:styleId="IntenseQuote">
    <w:name w:val="Intense Quote"/>
    <w:basedOn w:val="Normal"/>
    <w:next w:val="Normal"/>
    <w:link w:val="IntenseQuoteChar"/>
    <w:uiPriority w:val="30"/>
    <w:qFormat/>
    <w:rsid w:val="004000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0081"/>
    <w:rPr>
      <w:i/>
      <w:iCs/>
      <w:color w:val="0F4761" w:themeColor="accent1" w:themeShade="BF"/>
    </w:rPr>
  </w:style>
  <w:style w:type="character" w:styleId="IntenseReference">
    <w:name w:val="Intense Reference"/>
    <w:basedOn w:val="DefaultParagraphFont"/>
    <w:uiPriority w:val="32"/>
    <w:qFormat/>
    <w:rsid w:val="004000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54f1f5b21bd8ea9385afae339f732eaf">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d72f48e6ee80a36d4bb7b677f065aae3"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b3cf36-1e40-4c23-bd5b-651b1e0a2bea" xsi:nil="true"/>
    <lcf76f155ced4ddcb4097134ff3c332f xmlns="244faaa3-348f-4c9a-aa13-fd917661e8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D8AAB-9FC9-4D46-AF51-9ECAF810DDB4}"/>
</file>

<file path=customXml/itemProps2.xml><?xml version="1.0" encoding="utf-8"?>
<ds:datastoreItem xmlns:ds="http://schemas.openxmlformats.org/officeDocument/2006/customXml" ds:itemID="{9707BAA0-8246-4BE0-B3BE-F6082A37F229}"/>
</file>

<file path=customXml/itemProps3.xml><?xml version="1.0" encoding="utf-8"?>
<ds:datastoreItem xmlns:ds="http://schemas.openxmlformats.org/officeDocument/2006/customXml" ds:itemID="{F24BC910-1A3B-46F8-AAF5-7536C0812E34}"/>
</file>

<file path=docProps/app.xml><?xml version="1.0" encoding="utf-8"?>
<Properties xmlns="http://schemas.openxmlformats.org/officeDocument/2006/extended-properties" xmlns:vt="http://schemas.openxmlformats.org/officeDocument/2006/docPropsVTypes">
  <Template>Normal</Template>
  <TotalTime>2</TotalTime>
  <Pages>2</Pages>
  <Words>483</Words>
  <Characters>2757</Characters>
  <Application>Microsoft Office Word</Application>
  <DocSecurity>0</DocSecurity>
  <Lines>22</Lines>
  <Paragraphs>6</Paragraphs>
  <ScaleCrop>false</ScaleCrop>
  <Company>Transport for London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Reece Chasey</dc:creator>
  <cp:keywords/>
  <dc:description/>
  <cp:lastModifiedBy>Reece Chasey</cp:lastModifiedBy>
  <cp:revision>1</cp:revision>
  <dcterms:created xsi:type="dcterms:W3CDTF">2025-10-24T21:17:00Z</dcterms:created>
  <dcterms:modified xsi:type="dcterms:W3CDTF">2025-10-24T21:19:00Z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d411652-c216-4324-8f2f-82d83d92e3bb_Enabled">
    <vt:lpwstr>true</vt:lpwstr>
  </property>
  <property fmtid="{D5CDD505-2E9C-101B-9397-08002B2CF9AE}" pid="3" name="MSIP_Label_3d411652-c216-4324-8f2f-82d83d92e3bb_SetDate">
    <vt:lpwstr>2025-10-24T21:19:09Z</vt:lpwstr>
  </property>
  <property fmtid="{D5CDD505-2E9C-101B-9397-08002B2CF9AE}" pid="4" name="MSIP_Label_3d411652-c216-4324-8f2f-82d83d92e3bb_Method">
    <vt:lpwstr>Privileged</vt:lpwstr>
  </property>
  <property fmtid="{D5CDD505-2E9C-101B-9397-08002B2CF9AE}" pid="5" name="MSIP_Label_3d411652-c216-4324-8f2f-82d83d92e3bb_Name">
    <vt:lpwstr>TfL Restricted - No Markings</vt:lpwstr>
  </property>
  <property fmtid="{D5CDD505-2E9C-101B-9397-08002B2CF9AE}" pid="6" name="MSIP_Label_3d411652-c216-4324-8f2f-82d83d92e3bb_SiteId">
    <vt:lpwstr>1fbd65bf-5def-4eea-a692-a089c255346b</vt:lpwstr>
  </property>
  <property fmtid="{D5CDD505-2E9C-101B-9397-08002B2CF9AE}" pid="7" name="MSIP_Label_3d411652-c216-4324-8f2f-82d83d92e3bb_ActionId">
    <vt:lpwstr>a782a32c-90d8-4929-b135-615d7e76ba2a</vt:lpwstr>
  </property>
  <property fmtid="{D5CDD505-2E9C-101B-9397-08002B2CF9AE}" pid="8" name="MSIP_Label_3d411652-c216-4324-8f2f-82d83d92e3bb_ContentBits">
    <vt:lpwstr>0</vt:lpwstr>
  </property>
  <property fmtid="{D5CDD505-2E9C-101B-9397-08002B2CF9AE}" pid="9" name="ContentTypeId">
    <vt:lpwstr>0x0101002DF579983B1B484492B150D808475949</vt:lpwstr>
  </property>
</Properties>
</file>